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8C" w:rsidRPr="0002078C" w:rsidRDefault="0002078C" w:rsidP="0002078C">
      <w:pPr>
        <w:ind w:firstLine="360"/>
        <w:jc w:val="center"/>
        <w:rPr>
          <w:b/>
          <w:color w:val="842A96"/>
          <w:sz w:val="28"/>
          <w:szCs w:val="28"/>
        </w:rPr>
      </w:pPr>
      <w:r>
        <w:rPr>
          <w:b/>
          <w:color w:val="842A96"/>
          <w:sz w:val="28"/>
          <w:szCs w:val="28"/>
        </w:rPr>
        <w:t>Информация о поступлении финансовых и материальных средств и об их расходовании по итогам финансового года (2012-2013г)</w:t>
      </w:r>
      <w:bookmarkStart w:id="0" w:name="_GoBack"/>
      <w:bookmarkEnd w:id="0"/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371"/>
        <w:gridCol w:w="1608"/>
        <w:gridCol w:w="1227"/>
        <w:gridCol w:w="1233"/>
        <w:gridCol w:w="1227"/>
        <w:gridCol w:w="1226"/>
        <w:gridCol w:w="1226"/>
        <w:gridCol w:w="1231"/>
        <w:gridCol w:w="1227"/>
        <w:gridCol w:w="1227"/>
      </w:tblGrid>
      <w:tr w:rsidR="0002078C" w:rsidRPr="00E91930" w:rsidTr="0002078C">
        <w:trPr>
          <w:trHeight w:val="348"/>
        </w:trPr>
        <w:tc>
          <w:tcPr>
            <w:tcW w:w="2472" w:type="dxa"/>
            <w:vMerge w:val="restart"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608" w:type="dxa"/>
            <w:vMerge w:val="restart"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Всего</w:t>
            </w:r>
            <w:r w:rsidRPr="00E91930">
              <w:rPr>
                <w:sz w:val="28"/>
                <w:szCs w:val="28"/>
                <w:lang w:val="en-US" w:eastAsia="en-US"/>
              </w:rPr>
              <w:t>,</w:t>
            </w:r>
            <w:r w:rsidRPr="00E91930">
              <w:rPr>
                <w:sz w:val="28"/>
                <w:szCs w:val="28"/>
                <w:lang w:eastAsia="en-US"/>
              </w:rPr>
              <w:t xml:space="preserve"> </w:t>
            </w:r>
            <w:r w:rsidRPr="00E91930">
              <w:rPr>
                <w:sz w:val="28"/>
                <w:szCs w:val="28"/>
                <w:lang w:val="en-US" w:eastAsia="en-US"/>
              </w:rPr>
              <w:t>1</w:t>
            </w:r>
            <w:r w:rsidRPr="00E91930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E91930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E91930">
              <w:rPr>
                <w:sz w:val="28"/>
                <w:szCs w:val="28"/>
                <w:lang w:eastAsia="en-US"/>
              </w:rPr>
              <w:t xml:space="preserve"> год планирования</w:t>
            </w:r>
          </w:p>
        </w:tc>
        <w:tc>
          <w:tcPr>
            <w:tcW w:w="2460" w:type="dxa"/>
            <w:gridSpan w:val="2"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227" w:type="dxa"/>
            <w:vMerge w:val="restart"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Всего, 2-ой год планирования</w:t>
            </w:r>
          </w:p>
        </w:tc>
        <w:tc>
          <w:tcPr>
            <w:tcW w:w="2452" w:type="dxa"/>
            <w:gridSpan w:val="2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Всего, 3-ий год планирования</w:t>
            </w:r>
          </w:p>
        </w:tc>
        <w:tc>
          <w:tcPr>
            <w:tcW w:w="2454" w:type="dxa"/>
            <w:gridSpan w:val="2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02078C" w:rsidRPr="00E91930" w:rsidTr="0002078C">
        <w:trPr>
          <w:trHeight w:val="1155"/>
        </w:trPr>
        <w:tc>
          <w:tcPr>
            <w:tcW w:w="2472" w:type="dxa"/>
            <w:vMerge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  <w:vMerge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Операции по лицевым счетам, открытым в органах ФК или ФО</w:t>
            </w:r>
          </w:p>
        </w:tc>
        <w:tc>
          <w:tcPr>
            <w:tcW w:w="1233" w:type="dxa"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Операции по лицевым счетам, открытым в кредитных организациях</w:t>
            </w:r>
          </w:p>
        </w:tc>
        <w:tc>
          <w:tcPr>
            <w:tcW w:w="1227" w:type="dxa"/>
            <w:vMerge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Операции по лицевым счетам, открытым в органах ФК или ФО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Операции по лицевым счетам, открытым в кредитных организациях</w:t>
            </w:r>
          </w:p>
        </w:tc>
        <w:tc>
          <w:tcPr>
            <w:tcW w:w="1231" w:type="dxa"/>
            <w:vMerge/>
            <w:vAlign w:val="center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Операции по лицевым счетам, открытым в органах ФК или ФО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Операции по лицевым счетам, открытым в кредитных организациях</w:t>
            </w:r>
          </w:p>
        </w:tc>
      </w:tr>
      <w:tr w:rsidR="0002078C" w:rsidRPr="00E91930" w:rsidTr="0002078C">
        <w:trPr>
          <w:trHeight w:val="791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Планируемый остаток средств на начало планируемого года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384632-92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</w:p>
        </w:tc>
      </w:tr>
      <w:tr w:rsidR="0002078C" w:rsidRPr="00E91930" w:rsidTr="0002078C">
        <w:trPr>
          <w:trHeight w:val="1075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22101557-09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 xml:space="preserve">Субсидии на </w:t>
            </w:r>
            <w:r w:rsidRPr="00E91930">
              <w:rPr>
                <w:b/>
                <w:sz w:val="28"/>
                <w:szCs w:val="28"/>
                <w:lang w:eastAsia="en-US"/>
              </w:rPr>
              <w:lastRenderedPageBreak/>
              <w:t>иные цели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lastRenderedPageBreak/>
              <w:t>180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448314-00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lastRenderedPageBreak/>
              <w:t>Субсидии на иные цели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25000-00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иные цели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74743-53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иные цели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500000-00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иные цели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6300-00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6300-00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6300-00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14132940-62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4268172-47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 xml:space="preserve">Субсидии на выполнение государственного (муниципального </w:t>
            </w:r>
            <w:r w:rsidRPr="00E91930">
              <w:rPr>
                <w:b/>
                <w:sz w:val="28"/>
                <w:szCs w:val="28"/>
                <w:lang w:eastAsia="en-US"/>
              </w:rPr>
              <w:lastRenderedPageBreak/>
              <w:t>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lastRenderedPageBreak/>
              <w:t>221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25000-00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lastRenderedPageBreak/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928100-00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475000-00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144650-00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92221-00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 xml:space="preserve">Субсидии на выполнение государственного (муниципального </w:t>
            </w:r>
            <w:r w:rsidRPr="00E91930">
              <w:rPr>
                <w:b/>
                <w:sz w:val="28"/>
                <w:szCs w:val="28"/>
                <w:lang w:eastAsia="en-US"/>
              </w:rPr>
              <w:lastRenderedPageBreak/>
              <w:t>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lastRenderedPageBreak/>
              <w:t>225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186753-00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lastRenderedPageBreak/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171225-00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767704-00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40800-00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329047-00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иные цели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448314-00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 xml:space="preserve">Субсидии на </w:t>
            </w:r>
            <w:r w:rsidRPr="00E91930">
              <w:rPr>
                <w:b/>
                <w:sz w:val="28"/>
                <w:szCs w:val="28"/>
                <w:lang w:eastAsia="en-US"/>
              </w:rPr>
              <w:lastRenderedPageBreak/>
              <w:t>иные цели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lastRenderedPageBreak/>
              <w:t>340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25000-00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lastRenderedPageBreak/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284632-92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20000-00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17971-00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иные цели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74743-53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100000-00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520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 xml:space="preserve">Субсидии на </w:t>
            </w:r>
            <w:r w:rsidRPr="00E91930">
              <w:rPr>
                <w:b/>
                <w:sz w:val="28"/>
                <w:szCs w:val="28"/>
                <w:lang w:eastAsia="en-US"/>
              </w:rPr>
              <w:lastRenderedPageBreak/>
              <w:t>иные цели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lastRenderedPageBreak/>
              <w:t>225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500000-00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lastRenderedPageBreak/>
              <w:t>Субсидии на иные цели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6300-00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6300-00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6300-00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5064-00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r w:rsidRPr="00E91930">
              <w:rPr>
                <w:b/>
                <w:sz w:val="28"/>
                <w:szCs w:val="28"/>
                <w:lang w:eastAsia="en-US"/>
              </w:rPr>
              <w:t>Субсидии на выполнение государственного (муниципального задания)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496909-00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  <w:r w:rsidRPr="00E91930">
              <w:rPr>
                <w:vanish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vanish/>
                <w:sz w:val="28"/>
                <w:szCs w:val="28"/>
                <w:lang w:val="en-US" w:eastAsia="en-US"/>
              </w:rPr>
            </w:pPr>
            <w:r w:rsidRPr="00E91930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02078C" w:rsidRPr="00E91930" w:rsidTr="0002078C">
        <w:trPr>
          <w:trHeight w:val="144"/>
        </w:trPr>
        <w:tc>
          <w:tcPr>
            <w:tcW w:w="2472" w:type="dxa"/>
          </w:tcPr>
          <w:p w:rsidR="0002078C" w:rsidRPr="00E91930" w:rsidRDefault="0002078C" w:rsidP="00BD54B2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E91930">
              <w:rPr>
                <w:i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E91930">
              <w:rPr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371" w:type="dxa"/>
          </w:tcPr>
          <w:p w:rsidR="0002078C" w:rsidRPr="00E91930" w:rsidRDefault="0002078C" w:rsidP="00BD54B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</w:tcPr>
          <w:p w:rsidR="0002078C" w:rsidRPr="00E91930" w:rsidRDefault="0002078C" w:rsidP="00BD54B2">
            <w:pPr>
              <w:spacing w:after="20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2078C" w:rsidRPr="00E91930" w:rsidRDefault="0002078C" w:rsidP="0002078C">
      <w:pPr>
        <w:spacing w:after="200"/>
        <w:rPr>
          <w:vanish/>
          <w:sz w:val="28"/>
          <w:szCs w:val="28"/>
          <w:lang w:eastAsia="en-US"/>
        </w:rPr>
      </w:pPr>
    </w:p>
    <w:p w:rsidR="0002078C" w:rsidRPr="00E91930" w:rsidRDefault="0002078C" w:rsidP="0002078C">
      <w:pPr>
        <w:ind w:firstLine="360"/>
        <w:jc w:val="center"/>
        <w:rPr>
          <w:b/>
          <w:color w:val="842A96"/>
          <w:sz w:val="28"/>
          <w:szCs w:val="28"/>
        </w:rPr>
      </w:pPr>
    </w:p>
    <w:p w:rsidR="00373F93" w:rsidRDefault="00373F93"/>
    <w:sectPr w:rsidR="00373F93" w:rsidSect="000207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8C"/>
    <w:rsid w:val="0002078C"/>
    <w:rsid w:val="00373F93"/>
    <w:rsid w:val="00F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2014-03-11T09:44:00Z</dcterms:created>
  <dcterms:modified xsi:type="dcterms:W3CDTF">2014-03-11T09:48:00Z</dcterms:modified>
</cp:coreProperties>
</file>